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0C447C"/>
          <w:sz w:val="52"/>
          <w:szCs w:val="52"/>
        </w:rPr>
        <w:t xml:space="preserve">Churn Risk Signal Framework</w:t>
      </w:r>
    </w:p>
    <w:p>
      <w:pPr>
        <w:spacing w:after="60" w:before="0"/>
      </w:pPr>
      <w:r>
        <w:rPr>
          <w:rFonts w:ascii="Arial" w:cs="Arial" w:eastAsia="Arial" w:hAnsi="Arial"/>
          <w:i/>
          <w:iCs/>
          <w:color w:val="5F5E5A"/>
          <w:sz w:val="24"/>
          <w:szCs w:val="24"/>
        </w:rPr>
        <w:t xml:space="preserve">A practitioner's guide to identifying, scoring, and responding to churn risk signals across the customer lifecycle</w:t>
      </w:r>
    </w:p>
    <w:p>
      <w:pPr>
        <w:spacing w:after="240" w:before="60"/>
      </w:pPr>
      <w:r>
        <w:rPr>
          <w:rFonts w:ascii="Arial" w:cs="Arial" w:eastAsia="Arial" w:hAnsi="Arial"/>
          <w:color w:val="185FA5"/>
          <w:sz w:val="20"/>
          <w:szCs w:val="20"/>
        </w:rPr>
        <w:t xml:space="preserve">Sonya Freeney   |   Customer Success Manager   |   csplaybooks.com</w:t>
      </w:r>
    </w:p>
    <w:p>
      <w:pPr>
        <w:pBdr>
          <w:bottom w:val="single" w:color="185FA5" w:sz="4" w:space="1"/>
        </w:pBdr>
        <w:spacing w:after="120" w:before="120"/>
      </w:pP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0C447C"/>
          <w:sz w:val="28"/>
          <w:szCs w:val="28"/>
        </w:rPr>
        <w:t xml:space="preserve">Why early detection matters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Research consistently shows that by the time a customer formally announces their intent to leave, the decision has often already been made. The signals that predict churn typically appear weeks or months before an official notice arrives — in usage data, in engagement patterns, in the emotional tone of support interactions.</w:t>
      </w:r>
    </w:p>
    <w:p>
      <w:pPr>
        <w:spacing w:after="60" w:before="60"/>
      </w:pP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framework is built around five signal categories that, taken together, give a comprehensive picture of account health. No single signal is a definitive indicator on its own. It is the pattern and combination of signals that reveals true risk.</w:t>
      </w:r>
    </w:p>
    <w:p>
      <w:pPr>
        <w:spacing w:after="60" w:before="60"/>
      </w:pP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scoring model used in the accompanying Churn Risk Scorer tool assigns each signal a weight from 1 to 4. A composite score is calculated as a percentage of the maximum possible score, which determines the risk tier: Low, Moderate, High, or Critical.</w:t>
      </w:r>
    </w:p>
    <w:p>
      <w:pPr>
        <w:spacing w:after="60" w:before="6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185FA5"/>
          <w:sz w:val="22"/>
          <w:szCs w:val="22"/>
        </w:rPr>
        <w:t xml:space="preserve">Risk tier thresholds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4680"/>
      </w:tblGrid>
      <w:tr>
        <w:trPr>
          <w:tblHeader/>
        </w:trPr>
        <w:tc>
          <w:tcPr>
            <w:tcW w:type="dxa" w:w="234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Tier</w:t>
            </w:r>
          </w:p>
        </w:tc>
        <w:tc>
          <w:tcPr>
            <w:tcW w:type="dxa" w:w="234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Score Range</w:t>
            </w:r>
          </w:p>
        </w:tc>
        <w:tc>
          <w:tcPr>
            <w:tcW w:type="dxa" w:w="46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Recommended Response</w:t>
            </w:r>
          </w:p>
        </w:tc>
      </w:tr>
      <w:tr>
        <w:tc>
          <w:tcPr>
            <w:tcW w:type="dxa" w:w="234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Low risk</w:t>
            </w:r>
          </w:p>
        </w:tc>
        <w:tc>
          <w:tcPr>
            <w:tcW w:type="dxa" w:w="234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0-19%</w:t>
            </w:r>
          </w:p>
        </w:tc>
        <w:tc>
          <w:tcPr>
            <w:tcW w:type="dxa" w:w="46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EAF3DE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Continue standard cadence. Log signals and monitor monthly.</w:t>
            </w:r>
          </w:p>
        </w:tc>
      </w:tr>
      <w:tr>
        <w:tc>
          <w:tcPr>
            <w:tcW w:type="dxa" w:w="234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AEED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Moderate risk</w:t>
            </w:r>
          </w:p>
        </w:tc>
        <w:tc>
          <w:tcPr>
            <w:tcW w:type="dxa" w:w="234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AEED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20-39%</w:t>
            </w:r>
          </w:p>
        </w:tc>
        <w:tc>
          <w:tcPr>
            <w:tcW w:type="dxa" w:w="46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AEEDA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Proactive outreach within 2 weeks. Schedule a health check call.</w:t>
            </w:r>
          </w:p>
        </w:tc>
      </w:tr>
      <w:tr>
        <w:tc>
          <w:tcPr>
            <w:tcW w:type="dxa" w:w="234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AECE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D85A30"/>
                <w:sz w:val="20"/>
                <w:szCs w:val="20"/>
              </w:rPr>
              <w:t xml:space="preserve">High risk</w:t>
            </w:r>
          </w:p>
        </w:tc>
        <w:tc>
          <w:tcPr>
            <w:tcW w:type="dxa" w:w="234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AECE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40-64%</w:t>
            </w:r>
          </w:p>
        </w:tc>
        <w:tc>
          <w:tcPr>
            <w:tcW w:type="dxa" w:w="46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AECE7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Recovery plan required. Involve leadership and build a success roadmap.</w:t>
            </w:r>
          </w:p>
        </w:tc>
      </w:tr>
      <w:tr>
        <w:tc>
          <w:tcPr>
            <w:tcW w:type="dxa" w:w="234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CEBE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Critical risk</w:t>
            </w:r>
          </w:p>
        </w:tc>
        <w:tc>
          <w:tcPr>
            <w:tcW w:type="dxa" w:w="234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CEBE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65-100%</w:t>
            </w:r>
          </w:p>
        </w:tc>
        <w:tc>
          <w:tcPr>
            <w:tcW w:type="dxa" w:w="468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CEBEB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Immediate executive escalation. Emergency call within 48 hours.</w:t>
            </w:r>
          </w:p>
        </w:tc>
      </w:tr>
    </w:tbl>
    <w:p>
      <w:pPr>
        <w:spacing w:after="60" w:before="60"/>
      </w:pPr>
    </w:p>
    <w:p>
      <w:pPr>
        <w:pBdr>
          <w:bottom w:val="single" w:color="D3D1C7" w:sz="4" w:space="1"/>
        </w:pBdr>
        <w:spacing w:after="120" w:before="120"/>
      </w:pP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0C447C"/>
          <w:sz w:val="28"/>
          <w:szCs w:val="28"/>
        </w:rPr>
        <w:t xml:space="preserve">Category 1: Engagement signals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Engagement signals measure the quality and frequency of contact between the customer and your team. A sudden drop in responsiveness or a loss of internal champions are among the most reliable early warning signs of churn risk.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600"/>
        <w:gridCol w:w="1600"/>
        <w:gridCol w:w="1960"/>
      </w:tblGrid>
      <w:tr>
        <w:trPr>
          <w:tblHeader/>
        </w:trP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Signal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Weight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Urgency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Recommended Action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No executive sponsor contact in 90+ days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85A30"/>
                <w:sz w:val="20"/>
                <w:szCs w:val="20"/>
              </w:rPr>
              <w:t xml:space="preserve">High (3)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Act Now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Schedule executive alignment call within 5 business days.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Primary champion left or changed roles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85A30"/>
                <w:sz w:val="20"/>
                <w:szCs w:val="20"/>
              </w:rPr>
              <w:t xml:space="preserve">High (3)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Act Now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Map new stakeholders immediately. Book a relationship reset.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QBR / EBR declined or not scheduled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Medium (2)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Act Within 2 Weeks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Reframe as a 30-min informal check-in. Lower the barrier.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Response times to CSM outreach have slowed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Medium (2)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Act Within 2 Weeks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Switch channels. Try Loom, a direct call, or a different contact.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Drop in webinars, training, or user group attendance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Low (1)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Monitor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Offer a tailored 1:1 session on their specific workflow.</w:t>
            </w:r>
          </w:p>
        </w:tc>
      </w:tr>
    </w:tbl>
    <w:p>
      <w:pPr>
        <w:spacing w:after="60" w:before="6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0C447C"/>
          <w:sz w:val="20"/>
          <w:szCs w:val="20"/>
        </w:rPr>
        <w:t xml:space="preserve">What this looks like in practice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 customer who responded to every email within hours is now taking 3-5 business days to reply — with shorter, less engaged responses.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power user who championed your platform internally was promoted and her backfill has never been properly onboarded.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Two consecutive QBRs have been rescheduled. The latest was cancelled with no new date proposed.</w:t>
      </w:r>
    </w:p>
    <w:p>
      <w:pPr>
        <w:spacing w:after="60" w:before="60"/>
      </w:pPr>
    </w:p>
    <w:p>
      <w:pPr>
        <w:pBdr>
          <w:bottom w:val="single" w:color="D3D1C7" w:sz="4" w:space="1"/>
        </w:pBdr>
        <w:spacing w:after="120" w:before="120"/>
      </w:pP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0C447C"/>
          <w:sz w:val="28"/>
          <w:szCs w:val="28"/>
        </w:rPr>
        <w:t xml:space="preserve">Category 2: Product usage signals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Usage data is often the most objective signal available to a CSM. When customers stop using a platform, they are effectively telling you something without saying a word. The key is distinguishing between seasonal dips and structural disengagement.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600"/>
        <w:gridCol w:w="1600"/>
        <w:gridCol w:w="1960"/>
      </w:tblGrid>
      <w:tr>
        <w:trPr>
          <w:tblHeader/>
        </w:trP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Signal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Weight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Urgency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Recommended Action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Login / active user count declining 2+ consecutive months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Critical (4)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Act Now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Conduct a usage audit. Identify dropped-off users and schedule re-onboarding.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Core feature usage dropping or stalled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85A30"/>
                <w:sz w:val="20"/>
                <w:szCs w:val="20"/>
              </w:rPr>
              <w:t xml:space="preserve">High (3)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Act Now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Run a value audit tied to their original success metrics.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Integrations or automations disabled / disconnected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Medium (2)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Act Within 2 Weeks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Reach out proactively. Offer a technical health check.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Spike in data exports (possible migration prep)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Medium (2)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Act Within 2 Weeks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Have an honest conversation about satisfaction and evaluation.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No new users added despite known team growth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Low (1)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Monitor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Present a seat expansion plan tied to their team growth.</w:t>
            </w:r>
          </w:p>
        </w:tc>
      </w:tr>
    </w:tbl>
    <w:p>
      <w:pPr>
        <w:spacing w:after="60" w:before="6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0C447C"/>
          <w:sz w:val="20"/>
          <w:szCs w:val="20"/>
        </w:rPr>
        <w:t xml:space="preserve">Important nuance: silence is not always satisfaction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 customer who submits fewer support tickets is not necessarily a satisfied customer. In some cases, a sharp drop in ticket volume signals that users have simply stopped trying to use the platform. Always verify the reason behind volume changes before assuming positive sentiment.</w:t>
      </w:r>
    </w:p>
    <w:p>
      <w:pPr>
        <w:spacing w:after="60" w:before="60"/>
      </w:pPr>
    </w:p>
    <w:p>
      <w:pPr>
        <w:pBdr>
          <w:bottom w:val="single" w:color="D3D1C7" w:sz="4" w:space="1"/>
        </w:pBdr>
        <w:spacing w:after="120" w:before="120"/>
      </w:pP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0C447C"/>
          <w:sz w:val="28"/>
          <w:szCs w:val="28"/>
        </w:rPr>
        <w:t xml:space="preserve">Category 3: Support and sentiment signals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How a customer talks about their experience — and how they behave in support interactions — reveals their underlying emotional state. Escalations, repeated complaints, and score drops are direct distress signals that require an immediate human response.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600"/>
        <w:gridCol w:w="1600"/>
        <w:gridCol w:w="1960"/>
      </w:tblGrid>
      <w:tr>
        <w:trPr>
          <w:tblHeader/>
        </w:trP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Signal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Weight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Urgency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Recommended Action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Executive-level escalation or cancellation threat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85A30"/>
                <w:sz w:val="20"/>
                <w:szCs w:val="20"/>
              </w:rPr>
              <w:t xml:space="preserve">High (3)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Act Now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Assign exec sponsor. Emergency call within 48 hours. Draft remediation plan.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Unresolved critical tickets open 14+ days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85A30"/>
                <w:sz w:val="20"/>
                <w:szCs w:val="20"/>
              </w:rPr>
              <w:t xml:space="preserve">High (3)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Act Now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Escalate to engineering. Send customer daily status updates.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NPS or CSAT dropped 15+ points from prior period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Medium (2)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Act Within 2 Weeks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Hold a structured win-back conversation. Acknowledge and present improvement plan.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Repeated negative feedback across multiple channels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Medium (2)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Act Within 2 Weeks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Consolidate feedback and present it back. Co-create a resolution roadmap.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Ticket volume dropped sharply (possible disengagement)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Low (1)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Monitor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Proactively check on platform health — do not assume satisfaction.</w:t>
            </w:r>
          </w:p>
        </w:tc>
      </w:tr>
    </w:tbl>
    <w:p>
      <w:pPr>
        <w:spacing w:after="60" w:before="60"/>
      </w:pPr>
    </w:p>
    <w:p>
      <w:pPr>
        <w:pBdr>
          <w:bottom w:val="single" w:color="D3D1C7" w:sz="4" w:space="1"/>
        </w:pBdr>
        <w:spacing w:after="120" w:before="120"/>
      </w:pP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0C447C"/>
          <w:sz w:val="28"/>
          <w:szCs w:val="28"/>
        </w:rPr>
        <w:t xml:space="preserve">Category 4: Commercial and relationship signals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Commercial signals often indicate that a customer's organizational context has changed in ways that affect their commitment to your platform. Budget changes, M&amp;A activity, and competitive evaluations are particularly high-stakes because they operate on timelines that may be outside your control.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600"/>
        <w:gridCol w:w="1600"/>
        <w:gridCol w:w="1960"/>
      </w:tblGrid>
      <w:tr>
        <w:trPr>
          <w:tblHeader/>
        </w:trP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Signal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Weight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Urgency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Recommended Action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Known competitive evaluation or pilot underway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Critical (4)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Act Now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Request a meeting. Reinforce differentiated value tied to their use case.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Renewal stalled or major price concession being pushed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85A30"/>
                <w:sz w:val="20"/>
                <w:szCs w:val="20"/>
              </w:rPr>
              <w:t xml:space="preserve">High (3)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Act Now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Involve leadership. Build a business case before discounting.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Overdue payment or pattern of late payments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85A30"/>
                <w:sz w:val="20"/>
                <w:szCs w:val="20"/>
              </w:rPr>
              <w:t xml:space="preserve">High (3)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Act Now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Loop in finance and leadership. Direct conversation about commitment.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Expansion / upsell conversations have gone quiet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Medium (2)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Act Within 2 Weeks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Revisit with new framing tied to a business outcome they care about.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Budget cuts, M&amp;A activity, or major leadership change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Medium (2)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Act Within 2 Weeks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Conduct a relationship reset. Retell your value story to new stakeholders.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Customer asking about contract termination clauses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Low (1)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Monitor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Have a direct, honest satisfaction conversation. Do not wait.</w:t>
            </w:r>
          </w:p>
        </w:tc>
      </w:tr>
    </w:tbl>
    <w:p>
      <w:pPr>
        <w:spacing w:after="60" w:before="60"/>
      </w:pPr>
    </w:p>
    <w:p>
      <w:pPr>
        <w:pBdr>
          <w:bottom w:val="single" w:color="D3D1C7" w:sz="4" w:space="1"/>
        </w:pBdr>
        <w:spacing w:after="120" w:before="120"/>
      </w:pP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0C447C"/>
          <w:sz w:val="28"/>
          <w:szCs w:val="28"/>
        </w:rPr>
        <w:t xml:space="preserve">Category 5: Outcome and value realization signals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most preventable form of churn is value gap churn — where the customer never fully understood or experienced the ROI from your platform. This category is where strong CSMs can have the most direct impact, because it is a problem that proactive partnership and enablement can genuinely solve.</w:t>
      </w:r>
    </w:p>
    <w:p>
      <w:pPr>
        <w:spacing w:after="6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600"/>
        <w:gridCol w:w="1600"/>
        <w:gridCol w:w="1960"/>
      </w:tblGrid>
      <w:tr>
        <w:trPr>
          <w:tblHeader/>
        </w:trP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Signal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Risk Weight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Urgency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0C447C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Recommended Action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Customer cannot articulate ROI or business outcomes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Critical (4)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Act Now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Build and deliver a custom ROI summary using their own data.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Onboarding success metrics unmet and not revisited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85A30"/>
                <w:sz w:val="20"/>
                <w:szCs w:val="20"/>
              </w:rPr>
              <w:t xml:space="preserve">High (3)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A32D2D"/>
                <w:sz w:val="20"/>
                <w:szCs w:val="20"/>
              </w:rPr>
              <w:t xml:space="preserve">Act Now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Reset mutual goals. Create a 60-day gap-closure plan together.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Platform use narrowed significantly from original scope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Medium (2)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54F0B"/>
                <w:sz w:val="20"/>
                <w:szCs w:val="20"/>
              </w:rPr>
              <w:t xml:space="preserve">Act Within 2 Weeks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Investigate root cause — product gap, training gap, or business change?</w:t>
            </w:r>
          </w:p>
        </w:tc>
      </w:tr>
      <w:tr>
        <w:tc>
          <w:tcPr>
            <w:tcW w:type="dxa" w:w="42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No adoption of relevant new features or releases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Low (1)</w:t>
            </w:r>
          </w:p>
        </w:tc>
        <w:tc>
          <w:tcPr>
            <w:tcW w:type="dxa" w:w="160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B6D11"/>
                <w:sz w:val="20"/>
                <w:szCs w:val="20"/>
              </w:rPr>
              <w:t xml:space="preserve">Monitor</w:t>
            </w:r>
          </w:p>
        </w:tc>
        <w:tc>
          <w:tcPr>
            <w:tcW w:type="dxa" w:w="1960"/>
            <w:tcBorders>
              <w:top w:val="single" w:color="D3D1C7" w:sz="1"/>
              <w:left w:val="single" w:color="D3D1C7" w:sz="1"/>
              <w:bottom w:val="single" w:color="D3D1C7" w:sz="1"/>
              <w:right w:val="single" w:color="D3D1C7" w:sz="1"/>
            </w:tcBorders>
            <w:shd w:fill="F5F8FC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Send a personalized release summary showing their specific use cases.</w:t>
            </w:r>
          </w:p>
        </w:tc>
      </w:tr>
    </w:tbl>
    <w:p>
      <w:pPr>
        <w:spacing w:after="60" w:before="60"/>
      </w:pPr>
    </w:p>
    <w:p>
      <w:pPr>
        <w:pBdr>
          <w:bottom w:val="single" w:color="D3D1C7" w:sz="4" w:space="1"/>
        </w:pBdr>
        <w:spacing w:after="120" w:before="120"/>
      </w:pP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0C447C"/>
          <w:sz w:val="28"/>
          <w:szCs w:val="28"/>
        </w:rPr>
        <w:t xml:space="preserve">Using this framework in your practice</w:t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185FA5"/>
          <w:sz w:val="22"/>
          <w:szCs w:val="22"/>
        </w:rPr>
        <w:t xml:space="preserve">During QBRs and EBRs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Use the signal checklist as a pre-meeting diagnostic. Score the account before entering the room so you arrive with a clear picture of where you stand and which topics need direct attention.</w:t>
      </w:r>
    </w:p>
    <w:p>
      <w:pPr>
        <w:spacing w:after="60" w:before="6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185FA5"/>
          <w:sz w:val="22"/>
          <w:szCs w:val="22"/>
        </w:rPr>
        <w:t xml:space="preserve">In your CRM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Map each signal category to a custom field or activity type in Salesforce or your CRM of choice. This allows you to track signal trends over time and surface patterns at the portfolio level — not just account by account.</w:t>
      </w:r>
    </w:p>
    <w:p>
      <w:pPr>
        <w:spacing w:after="60" w:before="6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185FA5"/>
          <w:sz w:val="22"/>
          <w:szCs w:val="22"/>
        </w:rPr>
        <w:t xml:space="preserve">For internal escalations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When requesting internal support or leadership involvement, a scored risk assessment gives you credibility and urgency. It transforms a vague 'this account feels at risk' into a quantified business case for action.</w:t>
      </w:r>
    </w:p>
    <w:p>
      <w:pPr>
        <w:spacing w:after="60" w:before="60"/>
      </w:pP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185FA5"/>
          <w:sz w:val="22"/>
          <w:szCs w:val="22"/>
        </w:rPr>
        <w:t xml:space="preserve">As an onboarding checkpoint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Run a brief signal review at the 90-day, 180-day, and annual marks during onboarding. Early engagement and value realization signals are especially predictive in the first year of a customer relationship.</w:t>
      </w:r>
    </w:p>
    <w:p>
      <w:pPr>
        <w:spacing w:after="60" w:before="60"/>
      </w:pPr>
    </w:p>
    <w:p>
      <w:pPr>
        <w:pBdr>
          <w:bottom w:val="single" w:color="D3D1C7" w:sz="4" w:space="1"/>
        </w:pBdr>
        <w:spacing w:after="120" w:before="120"/>
      </w:pPr>
    </w:p>
    <w:p>
      <w:pPr>
        <w:pStyle w:val="Heading1"/>
        <w:spacing w:after="120" w:before="300"/>
      </w:pPr>
      <w:r>
        <w:rPr>
          <w:rFonts w:ascii="Arial" w:cs="Arial" w:eastAsia="Arial" w:hAnsi="Arial"/>
          <w:b/>
          <w:bCs/>
          <w:color w:val="0C447C"/>
          <w:sz w:val="28"/>
          <w:szCs w:val="28"/>
        </w:rPr>
        <w:t xml:space="preserve">About this framework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This Churn Risk Signal Framework was developed by Sonya Freeney, a Customer Success Manager with 20+ years of experience in payments, utility technology, and B2B SaaS. It reflects both industry research on churn predictors and direct operational experience managing enterprise client portfolios.</w:t>
      </w: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signal categories and weightings are grounded in industry research and practitioner consensus across the customer success community, including frameworks from Gainsight, ChurnZero, and Totango.</w:t>
      </w:r>
    </w:p>
    <w:p>
      <w:pPr>
        <w:spacing w:after="60" w:before="60"/>
      </w:pPr>
    </w:p>
    <w:p>
      <w:pPr>
        <w:spacing w:after="80" w:before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The accompanying interactive Churn Risk Scorer tool applies this framework as a dynamic scoring model. Both resources are part of the CS Playbooks portfolio available at csplaybooks.com.</w:t>
      </w:r>
    </w:p>
    <w:p>
      <w:pPr>
        <w:spacing w:after="60" w:before="6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185FA5"/>
          <w:sz w:val="22"/>
          <w:szCs w:val="22"/>
        </w:rPr>
        <w:t xml:space="preserve">csplaybooks.com</w:t>
      </w:r>
      <w:r>
        <w:rPr>
          <w:rFonts w:ascii="Arial" w:cs="Arial" w:eastAsia="Arial" w:hAnsi="Arial"/>
          <w:color w:val="5F5E5A"/>
          <w:sz w:val="22"/>
          <w:szCs w:val="22"/>
        </w:rPr>
        <w:t xml:space="preserve">   |   github.com/smfreeney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3D1C7" w:sz="4" w:space="1"/>
      </w:pBdr>
      <w:tabs>
        <w:tab w:val="right" w:pos="9026"/>
      </w:tabs>
      <w:spacing w:before="0"/>
    </w:pPr>
    <w:r>
      <w:rPr>
        <w:rFonts w:ascii="Arial" w:cs="Arial" w:eastAsia="Arial" w:hAnsi="Arial"/>
        <w:color w:val="5F5E5A"/>
        <w:sz w:val="16"/>
        <w:szCs w:val="16"/>
      </w:rPr>
      <w:t xml:space="preserve">Sonya Freeney   |   csplaybooks.com</w:t>
    </w:r>
    <w:r>
      <w:rPr>
        <w:rFonts w:ascii="Arial" w:cs="Arial" w:eastAsia="Arial" w:hAnsi="Arial"/>
        <w:color w:val="5F5E5A"/>
        <w:sz w:val="16"/>
        <w:szCs w:val="16"/>
      </w:rPr>
      <w:t xml:space="preserve">	Page </w:t>
    </w:r>
    <w:r>
      <w:rPr>
        <w:rFonts w:ascii="Arial" w:cs="Arial" w:eastAsia="Arial" w:hAnsi="Arial"/>
        <w:color w:val="5F5E5A"/>
        <w:sz w:val="16"/>
        <w:szCs w:val="16"/>
      </w:rPr>
      <w:t xml:space="preserve"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85FA5" w:sz="6" w:space="1"/>
      </w:pBdr>
      <w:spacing w:after="0"/>
    </w:pPr>
    <w:r>
      <w:rPr>
        <w:rFonts w:ascii="Arial" w:cs="Arial" w:eastAsia="Arial" w:hAnsi="Arial"/>
        <w:b/>
        <w:bCs/>
        <w:color w:val="0C447C"/>
        <w:sz w:val="18"/>
        <w:szCs w:val="18"/>
      </w:rPr>
      <w:t xml:space="preserve">Churn Risk Signal Framework</w:t>
    </w:r>
    <w:r>
      <w:rPr>
        <w:rFonts w:ascii="Arial" w:cs="Arial" w:eastAsia="Arial" w:hAnsi="Arial"/>
        <w:color w:val="5F5E5A"/>
        <w:sz w:val="18"/>
        <w:szCs w:val="18"/>
      </w:rPr>
      <w:t xml:space="preserve">   |   Customer Success Reference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0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2026-04-13T20:27:50.433Z</dcterms:created>
  <dcterms:modified xsi:type="dcterms:W3CDTF">2026-04-13T20:27:50.434Z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